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E7B04" w:rsidRPr="007C1FDA" w:rsidRDefault="00AE7B04" w:rsidP="00AE7B04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es-MX"/>
        </w:rPr>
      </w:pPr>
      <w:r w:rsidRPr="007C1FDA">
        <w:rPr>
          <w:rFonts w:ascii="Times New Roman" w:hAnsi="Times New Roman" w:cs="Times New Roman"/>
          <w:b/>
          <w:bCs/>
          <w:sz w:val="22"/>
          <w:szCs w:val="22"/>
          <w:lang w:val="es-MX"/>
        </w:rPr>
        <w:t>UNIVERSIDAD AUTÓNOMA DE BUCARAMANGA</w:t>
      </w:r>
    </w:p>
    <w:p w:rsidR="00AE7B04" w:rsidRPr="007C1FDA" w:rsidRDefault="00AE7B04" w:rsidP="00AE7B04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es-MX"/>
        </w:rPr>
      </w:pPr>
      <w:r w:rsidRPr="007C1FDA">
        <w:rPr>
          <w:rFonts w:ascii="Times New Roman" w:hAnsi="Times New Roman" w:cs="Times New Roman"/>
          <w:b/>
          <w:bCs/>
          <w:sz w:val="22"/>
          <w:szCs w:val="22"/>
          <w:lang w:val="es-MX"/>
        </w:rPr>
        <w:t>ESPECIALIZACIÓN DERECHO DE FAMILIA</w:t>
      </w:r>
    </w:p>
    <w:p w:rsidR="00AE7B04" w:rsidRPr="007C1FDA" w:rsidRDefault="00AE7B04" w:rsidP="00AE7B04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es-MX"/>
        </w:rPr>
      </w:pPr>
      <w:r w:rsidRPr="007C1FDA">
        <w:rPr>
          <w:rFonts w:ascii="Times New Roman" w:hAnsi="Times New Roman" w:cs="Times New Roman"/>
          <w:b/>
          <w:bCs/>
          <w:sz w:val="22"/>
          <w:szCs w:val="22"/>
          <w:lang w:val="es-MX"/>
        </w:rPr>
        <w:t>Agosto 21 de 2025</w:t>
      </w:r>
    </w:p>
    <w:p w:rsidR="00AA2565" w:rsidRPr="007C1FDA" w:rsidRDefault="00AA2565">
      <w:pPr>
        <w:rPr>
          <w:rFonts w:ascii="Times New Roman" w:hAnsi="Times New Roman" w:cs="Times New Roman"/>
          <w:sz w:val="22"/>
          <w:szCs w:val="22"/>
        </w:rPr>
      </w:pPr>
    </w:p>
    <w:p w:rsidR="00AE7B04" w:rsidRPr="007C1FDA" w:rsidRDefault="00AE7B04">
      <w:pPr>
        <w:rPr>
          <w:rFonts w:ascii="Times New Roman" w:hAnsi="Times New Roman" w:cs="Times New Roman"/>
          <w:b/>
          <w:bCs/>
          <w:sz w:val="22"/>
          <w:szCs w:val="22"/>
        </w:rPr>
      </w:pPr>
      <w:r w:rsidRPr="007C1FDA">
        <w:rPr>
          <w:rFonts w:ascii="Times New Roman" w:hAnsi="Times New Roman" w:cs="Times New Roman"/>
          <w:b/>
          <w:bCs/>
          <w:sz w:val="22"/>
          <w:szCs w:val="22"/>
        </w:rPr>
        <w:t>MÓDULO LEGISLACIÓN FAMILIAR</w:t>
      </w:r>
    </w:p>
    <w:p w:rsidR="00AE7B04" w:rsidRPr="007C1FDA" w:rsidRDefault="00AE7B04">
      <w:pPr>
        <w:rPr>
          <w:rFonts w:ascii="Times New Roman" w:hAnsi="Times New Roman" w:cs="Times New Roman"/>
          <w:sz w:val="22"/>
          <w:szCs w:val="22"/>
        </w:rPr>
      </w:pPr>
      <w:r w:rsidRPr="007C1FDA">
        <w:rPr>
          <w:rFonts w:ascii="Times New Roman" w:hAnsi="Times New Roman" w:cs="Times New Roman"/>
          <w:sz w:val="22"/>
          <w:szCs w:val="22"/>
        </w:rPr>
        <w:t>Estimados estudiantes:</w:t>
      </w:r>
    </w:p>
    <w:p w:rsidR="00AE7B04" w:rsidRPr="007C1FDA" w:rsidRDefault="00AE7B04">
      <w:pPr>
        <w:rPr>
          <w:rFonts w:ascii="Times New Roman" w:hAnsi="Times New Roman" w:cs="Times New Roman"/>
          <w:sz w:val="22"/>
          <w:szCs w:val="22"/>
        </w:rPr>
      </w:pPr>
      <w:r w:rsidRPr="007C1FDA">
        <w:rPr>
          <w:rFonts w:ascii="Times New Roman" w:hAnsi="Times New Roman" w:cs="Times New Roman"/>
          <w:sz w:val="22"/>
          <w:szCs w:val="22"/>
        </w:rPr>
        <w:t xml:space="preserve">A continuación, informo las actividades a llevarse a cabo dentro del módulo de Legislación familiar, para el día jueves veintiuno (21) de agosto de 2025 de 8:00 a 12:00 y de 2:00 a 6:00 p.m. </w:t>
      </w:r>
    </w:p>
    <w:p w:rsidR="00AE7B04" w:rsidRPr="002B51AE" w:rsidRDefault="00AE7B04" w:rsidP="00AE7B04">
      <w:pPr>
        <w:pStyle w:val="Prrafodelista"/>
        <w:numPr>
          <w:ilvl w:val="0"/>
          <w:numId w:val="3"/>
        </w:numPr>
        <w:spacing w:after="200" w:line="360" w:lineRule="auto"/>
        <w:jc w:val="both"/>
        <w:rPr>
          <w:rFonts w:ascii="Times New Roman" w:hAnsi="Times New Roman" w:cs="Times New Roman"/>
          <w:b/>
          <w:sz w:val="22"/>
          <w:szCs w:val="22"/>
          <w:lang w:val="es-ES"/>
        </w:rPr>
      </w:pPr>
      <w:r w:rsidRPr="007C1FDA">
        <w:rPr>
          <w:rFonts w:ascii="Times New Roman" w:hAnsi="Times New Roman" w:cs="Times New Roman"/>
          <w:b/>
          <w:sz w:val="22"/>
          <w:szCs w:val="22"/>
          <w:lang w:val="es-ES"/>
        </w:rPr>
        <w:t>Jueves 21 de agosto de 2025:  Hora: 10:00 – 11:00 medio día</w:t>
      </w:r>
      <w:r w:rsidRPr="007C1FDA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:  presentación de las INFOGRAFÍAS DE LA EVOLUCIÓN </w:t>
      </w:r>
      <w:r w:rsidRPr="007C1FDA">
        <w:rPr>
          <w:rFonts w:ascii="Times New Roman" w:eastAsia="Times New Roman" w:hAnsi="Times New Roman" w:cs="Times New Roman"/>
          <w:sz w:val="22"/>
          <w:szCs w:val="22"/>
          <w:lang w:eastAsia="es-CO"/>
        </w:rPr>
        <w:t>LEGISLATIVA COLOMBIANA EN TORNO A LA PROTECCIÓN JURÍDICA DE LOS NIÑOS, NIÑAS Y ADOLESCENTES.</w:t>
      </w:r>
      <w:r w:rsidRPr="007C1FDA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 Para lo cual integrarán equipos de cinco (5) personas mínimo y máximo seis (6) personas.</w:t>
      </w:r>
      <w:r w:rsidRPr="007C1FDA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 Para lo cual deberán revisar los siguientes documentos:</w:t>
      </w:r>
    </w:p>
    <w:p w:rsidR="002B51AE" w:rsidRPr="002B51AE" w:rsidRDefault="002B51AE" w:rsidP="002B51AE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B51AE">
        <w:rPr>
          <w:rFonts w:ascii="Times New Roman" w:eastAsia="Times New Roman" w:hAnsi="Times New Roman" w:cs="Times New Roman"/>
          <w:sz w:val="22"/>
          <w:szCs w:val="22"/>
          <w:lang w:eastAsia="es-CO"/>
        </w:rPr>
        <w:t xml:space="preserve">Declaración de Ginebra de 1924. </w:t>
      </w:r>
    </w:p>
    <w:p w:rsidR="002B51AE" w:rsidRPr="002B51AE" w:rsidRDefault="002B51AE" w:rsidP="002B51AE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2B51AE">
        <w:rPr>
          <w:rFonts w:ascii="Times New Roman" w:eastAsia="Times New Roman" w:hAnsi="Times New Roman" w:cs="Times New Roman"/>
          <w:sz w:val="22"/>
          <w:szCs w:val="22"/>
          <w:lang w:eastAsia="es-CO"/>
        </w:rPr>
        <w:t>Declaración Universal de Derechos Humanos de 1948.</w:t>
      </w:r>
    </w:p>
    <w:p w:rsidR="002B51AE" w:rsidRPr="002B51AE" w:rsidRDefault="002B51AE" w:rsidP="002B51AE">
      <w:pPr>
        <w:pStyle w:val="Prrafodelista"/>
        <w:numPr>
          <w:ilvl w:val="0"/>
          <w:numId w:val="4"/>
        </w:numPr>
        <w:spacing w:after="200" w:line="360" w:lineRule="auto"/>
        <w:jc w:val="both"/>
        <w:rPr>
          <w:rFonts w:ascii="Times New Roman" w:hAnsi="Times New Roman" w:cs="Times New Roman"/>
          <w:b/>
          <w:sz w:val="22"/>
          <w:szCs w:val="22"/>
          <w:lang w:val="es-ES"/>
        </w:rPr>
      </w:pPr>
      <w:r w:rsidRPr="002B51AE">
        <w:rPr>
          <w:rFonts w:ascii="Times New Roman" w:eastAsia="Times New Roman" w:hAnsi="Times New Roman" w:cs="Times New Roman"/>
          <w:sz w:val="22"/>
          <w:szCs w:val="22"/>
          <w:lang w:eastAsia="es-CO"/>
        </w:rPr>
        <w:t>Declaración de los Derechos del Niño de 1959</w:t>
      </w:r>
    </w:p>
    <w:p w:rsidR="00CB4106" w:rsidRPr="00CB4106" w:rsidRDefault="00CB4106" w:rsidP="00CB4106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CB4106">
        <w:rPr>
          <w:rFonts w:ascii="Times New Roman" w:eastAsia="Times New Roman" w:hAnsi="Times New Roman" w:cs="Times New Roman"/>
          <w:sz w:val="22"/>
          <w:szCs w:val="22"/>
          <w:lang w:eastAsia="es-CO"/>
        </w:rPr>
        <w:t>Convención sobre los Derechos del Niño de 1989.</w:t>
      </w:r>
    </w:p>
    <w:p w:rsidR="00CB4106" w:rsidRPr="00CB4106" w:rsidRDefault="00CB4106" w:rsidP="00CB4106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CB4106">
        <w:rPr>
          <w:rFonts w:ascii="Times New Roman" w:eastAsia="Times New Roman" w:hAnsi="Times New Roman" w:cs="Times New Roman"/>
          <w:sz w:val="22"/>
          <w:szCs w:val="22"/>
          <w:lang w:eastAsia="es-CO"/>
        </w:rPr>
        <w:t>Protocolo Facultativo de la Convención de los Derechos del Niño relativo a la participación de niños en los conflictos armados, 2000.</w:t>
      </w:r>
    </w:p>
    <w:p w:rsidR="00CB4106" w:rsidRPr="00CB4106" w:rsidRDefault="00CB4106" w:rsidP="00CB4106">
      <w:pPr>
        <w:pStyle w:val="Prrafodelista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CB4106">
        <w:rPr>
          <w:rFonts w:ascii="Times New Roman" w:eastAsia="Times New Roman" w:hAnsi="Times New Roman" w:cs="Times New Roman"/>
          <w:sz w:val="22"/>
          <w:szCs w:val="22"/>
          <w:lang w:eastAsia="es-CO"/>
        </w:rPr>
        <w:t>Protocolo Facultativo de la Convención de los Derechos del Niño relativo a la prostitución infantil y la utilización de niños en la pornografía, 2000.</w:t>
      </w:r>
    </w:p>
    <w:p w:rsidR="00CB4106" w:rsidRPr="00CB4106" w:rsidRDefault="00CB4106" w:rsidP="00CB4106">
      <w:pPr>
        <w:pStyle w:val="Prrafodelista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CB4106">
        <w:rPr>
          <w:rFonts w:ascii="Times New Roman" w:eastAsia="Times New Roman" w:hAnsi="Times New Roman" w:cs="Times New Roman"/>
          <w:sz w:val="22"/>
          <w:szCs w:val="22"/>
          <w:lang w:eastAsia="es-CO"/>
        </w:rPr>
        <w:t>Protocolo Facultativo de la Convención de los Derechos del Niño relativo a un procedimiento de comunicaciones, 2012.</w:t>
      </w:r>
    </w:p>
    <w:p w:rsidR="00CB4106" w:rsidRPr="00CB4106" w:rsidRDefault="00CB4106" w:rsidP="00CB4106">
      <w:pPr>
        <w:pStyle w:val="Prrafodelista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CB4106">
        <w:rPr>
          <w:rFonts w:ascii="Times New Roman" w:eastAsia="Times New Roman" w:hAnsi="Times New Roman" w:cs="Times New Roman"/>
          <w:sz w:val="22"/>
          <w:szCs w:val="22"/>
          <w:lang w:eastAsia="es-CO"/>
        </w:rPr>
        <w:t>Convenio relativo a la Protección del Niño y la Cooperación en materia de Adopción Internacional, La Haya, 1993.</w:t>
      </w:r>
    </w:p>
    <w:p w:rsidR="00CB4106" w:rsidRPr="00CB4106" w:rsidRDefault="00CB4106" w:rsidP="00CB4106">
      <w:pPr>
        <w:pStyle w:val="Prrafodelista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ajorHAnsi" w:eastAsia="Times New Roman" w:hAnsiTheme="majorHAnsi" w:cstheme="majorHAnsi"/>
          <w:sz w:val="22"/>
          <w:szCs w:val="22"/>
          <w:lang w:eastAsia="es-CO"/>
        </w:rPr>
      </w:pPr>
      <w:r w:rsidRPr="00CB4106">
        <w:rPr>
          <w:rFonts w:ascii="Times New Roman" w:eastAsia="Times New Roman" w:hAnsi="Times New Roman" w:cs="Times New Roman"/>
          <w:sz w:val="22"/>
          <w:szCs w:val="22"/>
          <w:lang w:eastAsia="es-CO"/>
        </w:rPr>
        <w:t>Convención de La Haya sobre Aspectos Civiles del Secuestro Internacional de Menores, 1980</w:t>
      </w:r>
      <w:r w:rsidRPr="00CB4106">
        <w:rPr>
          <w:rFonts w:asciiTheme="majorHAnsi" w:eastAsia="Times New Roman" w:hAnsiTheme="majorHAnsi" w:cstheme="majorHAnsi"/>
          <w:sz w:val="22"/>
          <w:szCs w:val="22"/>
          <w:lang w:eastAsia="es-CO"/>
        </w:rPr>
        <w:t>.</w:t>
      </w:r>
    </w:p>
    <w:p w:rsidR="00CB4106" w:rsidRPr="00CB4106" w:rsidRDefault="00CB4106" w:rsidP="00CB4106">
      <w:pPr>
        <w:widowControl w:val="0"/>
        <w:autoSpaceDE w:val="0"/>
        <w:autoSpaceDN w:val="0"/>
        <w:adjustRightInd w:val="0"/>
        <w:ind w:left="12" w:firstLine="708"/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CB4106">
        <w:rPr>
          <w:rFonts w:ascii="Times New Roman" w:eastAsia="Times New Roman" w:hAnsi="Times New Roman" w:cs="Times New Roman"/>
          <w:sz w:val="22"/>
          <w:szCs w:val="22"/>
          <w:lang w:eastAsia="es-CO"/>
        </w:rPr>
        <w:t xml:space="preserve"> Documentos de alcance regional:</w:t>
      </w:r>
    </w:p>
    <w:p w:rsidR="00CB4106" w:rsidRPr="00CB4106" w:rsidRDefault="00CB4106" w:rsidP="00CB4106">
      <w:pPr>
        <w:pStyle w:val="Prrafodelista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CB4106">
        <w:rPr>
          <w:rFonts w:ascii="Times New Roman" w:eastAsia="Times New Roman" w:hAnsi="Times New Roman" w:cs="Times New Roman"/>
          <w:sz w:val="22"/>
          <w:szCs w:val="22"/>
          <w:lang w:eastAsia="es-CO"/>
        </w:rPr>
        <w:t>Convención Interamericana sobre Conflicto de Leyes en materia de Adopción de Menores, La Paz, 1984.</w:t>
      </w:r>
    </w:p>
    <w:p w:rsidR="00CB4106" w:rsidRPr="00CB4106" w:rsidRDefault="00CB4106" w:rsidP="00CB4106">
      <w:pPr>
        <w:pStyle w:val="Prrafodelista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CB4106">
        <w:rPr>
          <w:rFonts w:ascii="Times New Roman" w:eastAsia="Times New Roman" w:hAnsi="Times New Roman" w:cs="Times New Roman"/>
          <w:sz w:val="22"/>
          <w:szCs w:val="22"/>
          <w:lang w:eastAsia="es-CO"/>
        </w:rPr>
        <w:t>Convención Interamericana sobre Restitución Internacional de Menores, Montevideo, 1989.</w:t>
      </w:r>
    </w:p>
    <w:p w:rsidR="00CB4106" w:rsidRPr="00CB4106" w:rsidRDefault="00CB4106" w:rsidP="00CB4106">
      <w:pPr>
        <w:pStyle w:val="Prrafodelista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CB4106">
        <w:rPr>
          <w:rFonts w:ascii="Times New Roman" w:eastAsia="Times New Roman" w:hAnsi="Times New Roman" w:cs="Times New Roman"/>
          <w:sz w:val="22"/>
          <w:szCs w:val="22"/>
          <w:lang w:eastAsia="es-CO"/>
        </w:rPr>
        <w:t>Convención Interamericana sobre Obligaciones Alimentarias, Montevideo, 1989.</w:t>
      </w:r>
    </w:p>
    <w:p w:rsidR="00CB4106" w:rsidRPr="00CB4106" w:rsidRDefault="00CB4106" w:rsidP="00CB4106">
      <w:pPr>
        <w:pStyle w:val="Prrafodelista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2"/>
          <w:szCs w:val="22"/>
          <w:lang w:eastAsia="es-CO"/>
        </w:rPr>
      </w:pPr>
      <w:r w:rsidRPr="00CB4106">
        <w:rPr>
          <w:rFonts w:ascii="Times New Roman" w:eastAsia="Times New Roman" w:hAnsi="Times New Roman" w:cs="Times New Roman"/>
          <w:sz w:val="22"/>
          <w:szCs w:val="22"/>
          <w:lang w:eastAsia="es-CO"/>
        </w:rPr>
        <w:t>Convención Interamericana sobre Tráfico Internacional de Menores, Ciudad de México, 1994.</w:t>
      </w:r>
    </w:p>
    <w:p w:rsidR="002B51AE" w:rsidRPr="00CB4106" w:rsidRDefault="00CB4106" w:rsidP="00CB4106">
      <w:pPr>
        <w:pStyle w:val="Prrafodelista"/>
        <w:numPr>
          <w:ilvl w:val="0"/>
          <w:numId w:val="4"/>
        </w:numPr>
        <w:spacing w:after="200" w:line="360" w:lineRule="auto"/>
        <w:jc w:val="both"/>
        <w:rPr>
          <w:rFonts w:ascii="Times New Roman" w:hAnsi="Times New Roman" w:cs="Times New Roman"/>
          <w:b/>
          <w:sz w:val="22"/>
          <w:szCs w:val="22"/>
          <w:lang w:val="es-ES"/>
        </w:rPr>
      </w:pPr>
      <w:r w:rsidRPr="00CB4106">
        <w:rPr>
          <w:rFonts w:ascii="Times New Roman" w:eastAsia="Times New Roman" w:hAnsi="Times New Roman" w:cs="Times New Roman"/>
          <w:sz w:val="22"/>
          <w:szCs w:val="22"/>
          <w:lang w:eastAsia="es-CO"/>
        </w:rPr>
        <w:t>Convención Interamericana para Prevenir, Sancionar y Erradicar la Violencia contra la Mujer “Convención de Belém do Pará”, Brasil, 1994.</w:t>
      </w:r>
    </w:p>
    <w:p w:rsidR="00AE7B04" w:rsidRPr="007C1FDA" w:rsidRDefault="00AE7B04" w:rsidP="00AE7B04">
      <w:pPr>
        <w:pStyle w:val="Prrafodelista"/>
        <w:spacing w:after="200" w:line="360" w:lineRule="auto"/>
        <w:jc w:val="both"/>
        <w:rPr>
          <w:rFonts w:ascii="Times New Roman" w:hAnsi="Times New Roman" w:cs="Times New Roman"/>
          <w:b/>
          <w:sz w:val="22"/>
          <w:szCs w:val="22"/>
          <w:lang w:val="es-ES"/>
        </w:rPr>
      </w:pPr>
    </w:p>
    <w:p w:rsidR="00AE7B04" w:rsidRPr="007C1FDA" w:rsidRDefault="00AE7B04" w:rsidP="00AE7B04">
      <w:pPr>
        <w:spacing w:after="200" w:line="360" w:lineRule="auto"/>
        <w:ind w:left="708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 w:rsidRPr="007C1FDA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Por cada equipo presentará una infografía, contando como máximo quince minutos (15’) para cada equipo; y al finalizar enviarán al correo de la docente </w:t>
      </w:r>
      <w:hyperlink r:id="rId5" w:history="1">
        <w:r w:rsidRPr="007C1FDA">
          <w:rPr>
            <w:rStyle w:val="Hipervnculo"/>
            <w:rFonts w:ascii="Times New Roman" w:hAnsi="Times New Roman" w:cs="Times New Roman"/>
            <w:b/>
            <w:color w:val="auto"/>
            <w:sz w:val="22"/>
            <w:szCs w:val="22"/>
            <w:u w:val="none"/>
            <w:lang w:val="es-ES"/>
          </w:rPr>
          <w:t>mvergel@unab.edu.co</w:t>
        </w:r>
      </w:hyperlink>
      <w:r w:rsidRPr="007C1FDA">
        <w:rPr>
          <w:rStyle w:val="Hipervnculo"/>
          <w:rFonts w:ascii="Times New Roman" w:hAnsi="Times New Roman" w:cs="Times New Roman"/>
          <w:b/>
          <w:color w:val="auto"/>
          <w:sz w:val="22"/>
          <w:szCs w:val="22"/>
          <w:u w:val="none"/>
          <w:lang w:val="es-ES"/>
        </w:rPr>
        <w:t xml:space="preserve"> </w:t>
      </w:r>
      <w:r w:rsidRPr="007C1FDA">
        <w:rPr>
          <w:rStyle w:val="Hipervnculo"/>
          <w:rFonts w:ascii="Times New Roman" w:hAnsi="Times New Roman" w:cs="Times New Roman"/>
          <w:bCs/>
          <w:color w:val="auto"/>
          <w:sz w:val="22"/>
          <w:szCs w:val="22"/>
          <w:u w:val="none"/>
          <w:lang w:val="es-ES"/>
        </w:rPr>
        <w:t>la infografía expuesta en clase</w:t>
      </w:r>
      <w:r w:rsidR="002B51AE">
        <w:rPr>
          <w:rStyle w:val="Hipervnculo"/>
          <w:rFonts w:ascii="Times New Roman" w:hAnsi="Times New Roman" w:cs="Times New Roman"/>
          <w:bCs/>
          <w:color w:val="auto"/>
          <w:sz w:val="22"/>
          <w:szCs w:val="22"/>
          <w:u w:val="none"/>
          <w:lang w:val="es-ES"/>
        </w:rPr>
        <w:t>, con los nombres y apellidos de los integrantes de cada grupo.</w:t>
      </w:r>
    </w:p>
    <w:p w:rsidR="00AE7B04" w:rsidRPr="007C1FDA" w:rsidRDefault="00AE7B04" w:rsidP="00AE7B04">
      <w:pPr>
        <w:pStyle w:val="Prrafodelista"/>
        <w:spacing w:after="200" w:line="360" w:lineRule="auto"/>
        <w:ind w:left="1080"/>
        <w:jc w:val="both"/>
        <w:rPr>
          <w:rFonts w:ascii="Times New Roman" w:hAnsi="Times New Roman" w:cs="Times New Roman"/>
          <w:b/>
          <w:sz w:val="22"/>
          <w:szCs w:val="22"/>
          <w:lang w:val="es-ES"/>
        </w:rPr>
      </w:pPr>
    </w:p>
    <w:p w:rsidR="002B51AE" w:rsidRPr="002B51AE" w:rsidRDefault="00AE7B04" w:rsidP="00AE7B04">
      <w:pPr>
        <w:pStyle w:val="Prrafodelista"/>
        <w:numPr>
          <w:ilvl w:val="0"/>
          <w:numId w:val="3"/>
        </w:numPr>
        <w:tabs>
          <w:tab w:val="center" w:pos="4419"/>
          <w:tab w:val="left" w:pos="648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C1FDA">
        <w:rPr>
          <w:rStyle w:val="Textoennegrita"/>
          <w:rFonts w:ascii="Times New Roman" w:hAnsi="Times New Roman" w:cs="Times New Roman"/>
          <w:color w:val="000000"/>
          <w:sz w:val="22"/>
          <w:szCs w:val="22"/>
        </w:rPr>
        <w:t>Jueves 21 de agosto de 2025 Hora: 11:00 – 12:00 medio día</w:t>
      </w:r>
      <w:r w:rsidRPr="007C1FDA">
        <w:rPr>
          <w:rStyle w:val="Textoennegrita"/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. La protección jurídica de los niños, niñas y adolescentes en la Corte Interamericana de Derechos Humanos (CIDH) CASO FORNERON </w:t>
      </w:r>
      <w:r w:rsidRPr="007C1FDA">
        <w:rPr>
          <w:rFonts w:ascii="Times New Roman" w:hAnsi="Times New Roman" w:cs="Times New Roman"/>
          <w:color w:val="000000"/>
          <w:sz w:val="22"/>
          <w:szCs w:val="22"/>
        </w:rPr>
        <w:t>E HIJA VS. ARGENTINA SENTENCIA DE 27 DE ABRIL DE 2012</w:t>
      </w:r>
    </w:p>
    <w:p w:rsidR="00AE7B04" w:rsidRPr="007C1FDA" w:rsidRDefault="00AE7B04" w:rsidP="002B51AE">
      <w:pPr>
        <w:pStyle w:val="Prrafodelista"/>
        <w:tabs>
          <w:tab w:val="center" w:pos="4419"/>
          <w:tab w:val="left" w:pos="648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C1FDA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AE7B04" w:rsidRPr="007C1FDA" w:rsidRDefault="00AE7B04" w:rsidP="00AE7B04">
      <w:pPr>
        <w:pStyle w:val="Prrafodelista"/>
        <w:tabs>
          <w:tab w:val="center" w:pos="4419"/>
          <w:tab w:val="left" w:pos="6486"/>
        </w:tabs>
        <w:ind w:left="1080"/>
        <w:jc w:val="both"/>
        <w:rPr>
          <w:rFonts w:ascii="Times New Roman" w:hAnsi="Times New Roman" w:cs="Times New Roman"/>
          <w:sz w:val="22"/>
          <w:szCs w:val="22"/>
        </w:rPr>
      </w:pPr>
      <w:hyperlink r:id="rId6" w:history="1">
        <w:r w:rsidRPr="007C1FDA">
          <w:rPr>
            <w:rStyle w:val="Hipervnculo"/>
            <w:rFonts w:ascii="Times New Roman" w:hAnsi="Times New Roman" w:cs="Times New Roman"/>
            <w:sz w:val="22"/>
            <w:szCs w:val="22"/>
          </w:rPr>
          <w:t>https://corteidh.or.cr/docs/casos/articulos/seriec_242_esp.pdf</w:t>
        </w:r>
      </w:hyperlink>
      <w:r w:rsidR="002B51AE">
        <w:rPr>
          <w:rFonts w:ascii="Times New Roman" w:hAnsi="Times New Roman" w:cs="Times New Roman"/>
          <w:sz w:val="22"/>
          <w:szCs w:val="22"/>
        </w:rPr>
        <w:t xml:space="preserve">  (link de la sentencia Caso </w:t>
      </w:r>
      <w:proofErr w:type="spellStart"/>
      <w:r w:rsidR="002B51AE">
        <w:rPr>
          <w:rFonts w:ascii="Times New Roman" w:hAnsi="Times New Roman" w:cs="Times New Roman"/>
          <w:sz w:val="22"/>
          <w:szCs w:val="22"/>
        </w:rPr>
        <w:t>Fornerón</w:t>
      </w:r>
      <w:proofErr w:type="spellEnd"/>
      <w:r w:rsidR="002B51AE">
        <w:rPr>
          <w:rFonts w:ascii="Times New Roman" w:hAnsi="Times New Roman" w:cs="Times New Roman"/>
          <w:sz w:val="22"/>
          <w:szCs w:val="22"/>
        </w:rPr>
        <w:t xml:space="preserve"> e hija Vs Argentina)</w:t>
      </w:r>
    </w:p>
    <w:p w:rsidR="00AE7B04" w:rsidRPr="007C1FDA" w:rsidRDefault="00AE7B04" w:rsidP="00AE7B04">
      <w:pPr>
        <w:pStyle w:val="Prrafodelista"/>
        <w:tabs>
          <w:tab w:val="center" w:pos="4419"/>
          <w:tab w:val="left" w:pos="6486"/>
        </w:tabs>
        <w:ind w:left="1080"/>
        <w:jc w:val="both"/>
        <w:rPr>
          <w:rFonts w:ascii="Times New Roman" w:hAnsi="Times New Roman" w:cs="Times New Roman"/>
          <w:sz w:val="22"/>
          <w:szCs w:val="22"/>
        </w:rPr>
      </w:pPr>
    </w:p>
    <w:p w:rsidR="00AE7B04" w:rsidRPr="007C1FDA" w:rsidRDefault="00AE7B04" w:rsidP="00AE7B04">
      <w:pPr>
        <w:tabs>
          <w:tab w:val="center" w:pos="4419"/>
          <w:tab w:val="left" w:pos="648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C1FDA">
        <w:rPr>
          <w:rFonts w:ascii="Times New Roman" w:hAnsi="Times New Roman" w:cs="Times New Roman"/>
          <w:sz w:val="22"/>
          <w:szCs w:val="22"/>
        </w:rPr>
        <w:t>En conjunto con la participación activa de todas y todos los integrantes del grupo, se presentarán y abordarán de manera progresiva las preguntas</w:t>
      </w:r>
      <w:r w:rsidRPr="007C1FDA">
        <w:rPr>
          <w:rFonts w:ascii="Times New Roman" w:hAnsi="Times New Roman" w:cs="Times New Roman"/>
          <w:sz w:val="22"/>
          <w:szCs w:val="22"/>
        </w:rPr>
        <w:t>, para lo cual s</w:t>
      </w:r>
      <w:r w:rsidRPr="007C1FDA">
        <w:rPr>
          <w:rFonts w:ascii="Times New Roman" w:hAnsi="Times New Roman" w:cs="Times New Roman"/>
          <w:sz w:val="22"/>
          <w:szCs w:val="22"/>
        </w:rPr>
        <w:t xml:space="preserve">e designará un o una Coordinador (a) que dirija la resolución a las preguntas planteadas, para lo cual </w:t>
      </w:r>
      <w:r w:rsidRPr="002B51AE">
        <w:rPr>
          <w:rFonts w:ascii="Times New Roman" w:hAnsi="Times New Roman" w:cs="Times New Roman"/>
          <w:b/>
          <w:bCs/>
          <w:sz w:val="22"/>
          <w:szCs w:val="22"/>
        </w:rPr>
        <w:t>deberán previamente leer</w:t>
      </w:r>
      <w:r w:rsidRPr="007C1FDA">
        <w:rPr>
          <w:rFonts w:ascii="Times New Roman" w:hAnsi="Times New Roman" w:cs="Times New Roman"/>
          <w:sz w:val="22"/>
          <w:szCs w:val="22"/>
        </w:rPr>
        <w:t xml:space="preserve"> la sentencia de la CIDH Caso </w:t>
      </w:r>
      <w:proofErr w:type="spellStart"/>
      <w:r w:rsidRPr="007C1FDA">
        <w:rPr>
          <w:rFonts w:ascii="Times New Roman" w:hAnsi="Times New Roman" w:cs="Times New Roman"/>
          <w:sz w:val="22"/>
          <w:szCs w:val="22"/>
        </w:rPr>
        <w:t>Fornerón</w:t>
      </w:r>
      <w:proofErr w:type="spellEnd"/>
      <w:r w:rsidRPr="007C1FDA">
        <w:rPr>
          <w:rFonts w:ascii="Times New Roman" w:hAnsi="Times New Roman" w:cs="Times New Roman"/>
          <w:sz w:val="22"/>
          <w:szCs w:val="22"/>
        </w:rPr>
        <w:t xml:space="preserve"> e hija Vs. Argentina</w:t>
      </w:r>
      <w:r w:rsidRPr="007C1FDA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AE7B04" w:rsidRPr="007C1FDA" w:rsidRDefault="00AE7B04" w:rsidP="00AE7B04">
      <w:pPr>
        <w:pStyle w:val="Prrafodelista"/>
        <w:tabs>
          <w:tab w:val="center" w:pos="4419"/>
          <w:tab w:val="left" w:pos="6486"/>
        </w:tabs>
        <w:ind w:left="1080"/>
        <w:jc w:val="both"/>
        <w:rPr>
          <w:rFonts w:ascii="Times New Roman" w:hAnsi="Times New Roman" w:cs="Times New Roman"/>
          <w:sz w:val="22"/>
          <w:szCs w:val="22"/>
        </w:rPr>
      </w:pPr>
    </w:p>
    <w:p w:rsidR="00AE7B04" w:rsidRPr="007C1FDA" w:rsidRDefault="00AE7B04" w:rsidP="00AE7B04">
      <w:pPr>
        <w:pStyle w:val="Prrafodelista"/>
        <w:tabs>
          <w:tab w:val="center" w:pos="4419"/>
          <w:tab w:val="left" w:pos="6486"/>
        </w:tabs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7C1FDA">
        <w:rPr>
          <w:rFonts w:ascii="Times New Roman" w:hAnsi="Times New Roman" w:cs="Times New Roman"/>
          <w:sz w:val="22"/>
          <w:szCs w:val="22"/>
        </w:rPr>
        <w:t>1.  Resuma los hechos</w:t>
      </w:r>
    </w:p>
    <w:p w:rsidR="00AE7B04" w:rsidRPr="007C1FDA" w:rsidRDefault="00AE7B04" w:rsidP="00AE7B04">
      <w:pPr>
        <w:tabs>
          <w:tab w:val="center" w:pos="4419"/>
          <w:tab w:val="left" w:pos="648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C1FDA">
        <w:rPr>
          <w:rFonts w:ascii="Times New Roman" w:hAnsi="Times New Roman" w:cs="Times New Roman"/>
          <w:sz w:val="22"/>
          <w:szCs w:val="22"/>
        </w:rPr>
        <w:t xml:space="preserve">                   2. Identifique los derechos violados</w:t>
      </w:r>
    </w:p>
    <w:p w:rsidR="00AE7B04" w:rsidRPr="007C1FDA" w:rsidRDefault="00AE7B04" w:rsidP="00AE7B04">
      <w:pPr>
        <w:tabs>
          <w:tab w:val="center" w:pos="4419"/>
          <w:tab w:val="left" w:pos="648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C1FDA">
        <w:rPr>
          <w:rFonts w:ascii="Times New Roman" w:hAnsi="Times New Roman" w:cs="Times New Roman"/>
          <w:sz w:val="22"/>
          <w:szCs w:val="22"/>
        </w:rPr>
        <w:tab/>
        <w:t xml:space="preserve">                 </w:t>
      </w:r>
      <w:r w:rsidRPr="007C1FDA">
        <w:rPr>
          <w:rFonts w:ascii="Times New Roman" w:hAnsi="Times New Roman" w:cs="Times New Roman"/>
          <w:sz w:val="22"/>
          <w:szCs w:val="22"/>
        </w:rPr>
        <w:t xml:space="preserve">  3.  Cuáles son los pronunciamientos de la Corte Interamericana en torno al Derecho del </w:t>
      </w:r>
      <w:r w:rsidRPr="007C1FDA">
        <w:rPr>
          <w:rFonts w:ascii="Times New Roman" w:hAnsi="Times New Roman" w:cs="Times New Roman"/>
          <w:sz w:val="22"/>
          <w:szCs w:val="22"/>
        </w:rPr>
        <w:t xml:space="preserve">     </w:t>
      </w:r>
      <w:r w:rsidRPr="007C1FDA">
        <w:rPr>
          <w:rFonts w:ascii="Times New Roman" w:hAnsi="Times New Roman" w:cs="Times New Roman"/>
          <w:sz w:val="22"/>
          <w:szCs w:val="22"/>
        </w:rPr>
        <w:t>niño de conocer su filiación y garantizarle su vínculo familiar, al igual que, el derecho a proteger los derechos de los padres biológicos en procesos de adopción?</w:t>
      </w:r>
    </w:p>
    <w:p w:rsidR="00AE7B04" w:rsidRPr="007C1FDA" w:rsidRDefault="00AE7B04" w:rsidP="00AE7B04">
      <w:pPr>
        <w:tabs>
          <w:tab w:val="center" w:pos="4419"/>
          <w:tab w:val="left" w:pos="6486"/>
        </w:tabs>
        <w:ind w:left="708"/>
        <w:jc w:val="both"/>
        <w:rPr>
          <w:rFonts w:ascii="Times New Roman" w:hAnsi="Times New Roman" w:cs="Times New Roman"/>
          <w:sz w:val="22"/>
          <w:szCs w:val="22"/>
        </w:rPr>
      </w:pPr>
      <w:r w:rsidRPr="007C1FDA">
        <w:rPr>
          <w:rFonts w:ascii="Times New Roman" w:hAnsi="Times New Roman" w:cs="Times New Roman"/>
          <w:sz w:val="22"/>
          <w:szCs w:val="22"/>
        </w:rPr>
        <w:t xml:space="preserve">    4. ¿Puede el juzgador utilizar el interés superior del niño para discriminar por perspectiva de género, estereotipos de pobreza y clase de familia, en contra de la madre o del padre?</w:t>
      </w:r>
      <w:r w:rsidRPr="007C1FDA">
        <w:rPr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ab/>
      </w:r>
    </w:p>
    <w:p w:rsidR="00AE7B04" w:rsidRDefault="00AE7B04" w:rsidP="00AE7B04">
      <w:pPr>
        <w:tabs>
          <w:tab w:val="center" w:pos="4419"/>
          <w:tab w:val="left" w:pos="648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7C1FDA">
        <w:rPr>
          <w:rFonts w:ascii="Times New Roman" w:hAnsi="Times New Roman" w:cs="Times New Roman"/>
          <w:sz w:val="22"/>
          <w:szCs w:val="22"/>
        </w:rPr>
        <w:tab/>
        <w:t xml:space="preserve">                5. ¿Cuáles son las apreciaciones de la Corte respecto de las autoridades provinciales, donde no tuvieron en cuenta los efectos que el tiempo tendría sobre los derechos del señor </w:t>
      </w:r>
      <w:proofErr w:type="spellStart"/>
      <w:r w:rsidRPr="007C1FDA">
        <w:rPr>
          <w:rFonts w:ascii="Times New Roman" w:hAnsi="Times New Roman" w:cs="Times New Roman"/>
          <w:sz w:val="22"/>
          <w:szCs w:val="22"/>
        </w:rPr>
        <w:t>Fornerón</w:t>
      </w:r>
      <w:proofErr w:type="spellEnd"/>
      <w:r w:rsidRPr="007C1FDA">
        <w:rPr>
          <w:rFonts w:ascii="Times New Roman" w:hAnsi="Times New Roman" w:cs="Times New Roman"/>
          <w:sz w:val="22"/>
          <w:szCs w:val="22"/>
        </w:rPr>
        <w:t xml:space="preserve"> y de su hija, en consideración del interés superior de la niña, cuando había transcurrido un lapso de tiempo de diez años, en donde no establecieron un régimen de visitas?</w:t>
      </w:r>
    </w:p>
    <w:p w:rsidR="002B51AE" w:rsidRPr="007C1FDA" w:rsidRDefault="002B51AE" w:rsidP="00AE7B04">
      <w:pPr>
        <w:tabs>
          <w:tab w:val="center" w:pos="4419"/>
          <w:tab w:val="left" w:pos="6486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AE7B04" w:rsidRPr="007C1FDA" w:rsidRDefault="00AE7B04" w:rsidP="00AE7B04">
      <w:pPr>
        <w:pStyle w:val="Prrafodelista"/>
        <w:numPr>
          <w:ilvl w:val="0"/>
          <w:numId w:val="3"/>
        </w:numPr>
        <w:spacing w:after="200" w:line="360" w:lineRule="auto"/>
        <w:jc w:val="both"/>
        <w:rPr>
          <w:rFonts w:ascii="Times New Roman" w:hAnsi="Times New Roman" w:cs="Times New Roman"/>
          <w:b/>
          <w:sz w:val="22"/>
          <w:szCs w:val="22"/>
          <w:lang w:val="es-ES"/>
        </w:rPr>
      </w:pPr>
      <w:r w:rsidRPr="007C1FDA">
        <w:rPr>
          <w:rFonts w:ascii="Times New Roman" w:hAnsi="Times New Roman" w:cs="Times New Roman"/>
          <w:b/>
          <w:sz w:val="22"/>
          <w:szCs w:val="22"/>
          <w:lang w:val="es-ES"/>
        </w:rPr>
        <w:t>Jueves 21 de agosto de 2025 Hora: 4:00 – 6:00 p.m.</w:t>
      </w:r>
      <w:r w:rsidRPr="007C1FDA">
        <w:rPr>
          <w:rFonts w:ascii="Times New Roman" w:hAnsi="Times New Roman" w:cs="Times New Roman"/>
          <w:bCs/>
          <w:sz w:val="22"/>
          <w:szCs w:val="22"/>
          <w:lang w:val="es-ES"/>
        </w:rPr>
        <w:t>: Socialización y Discusión de las siguientes sentencias que debaten sobre la Protección jurídica de los niño, niñas y adolescente y el proceso administrativo de restablecimiento de derechos</w:t>
      </w:r>
      <w:r w:rsidRPr="007C1FDA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. </w:t>
      </w:r>
    </w:p>
    <w:p w:rsidR="00AE7B04" w:rsidRPr="007C1FDA" w:rsidRDefault="00AE7B04" w:rsidP="00AE7B04">
      <w:pPr>
        <w:pStyle w:val="Prrafodelista"/>
        <w:spacing w:after="200" w:line="360" w:lineRule="auto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 w:rsidRPr="007C1FDA">
        <w:rPr>
          <w:rFonts w:ascii="Times New Roman" w:hAnsi="Times New Roman" w:cs="Times New Roman"/>
          <w:bCs/>
          <w:sz w:val="22"/>
          <w:szCs w:val="22"/>
          <w:lang w:val="es-ES"/>
        </w:rPr>
        <w:t>Para lo cual formarán los siguientes equipos</w:t>
      </w:r>
      <w:r w:rsidR="00102065" w:rsidRPr="007C1FDA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, </w:t>
      </w:r>
      <w:r w:rsidR="00102065" w:rsidRPr="007C1FDA">
        <w:rPr>
          <w:rFonts w:ascii="Times New Roman" w:hAnsi="Times New Roman" w:cs="Times New Roman"/>
          <w:b/>
          <w:sz w:val="22"/>
          <w:szCs w:val="22"/>
          <w:u w:val="single"/>
          <w:lang w:val="es-ES"/>
        </w:rPr>
        <w:t>contando con veinte minutos</w:t>
      </w:r>
      <w:r w:rsidR="00102065" w:rsidRPr="007C1FDA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 para cada socialización</w:t>
      </w:r>
      <w:r w:rsidR="002B60DE" w:rsidRPr="007C1FDA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, el cual podrán hacerlo a través de medios audiovisuales como diapositivas, podcasts, vídeos, etc. </w:t>
      </w:r>
      <w:r w:rsidR="007C1FDA" w:rsidRPr="007C1FDA">
        <w:rPr>
          <w:rFonts w:ascii="Times New Roman" w:hAnsi="Times New Roman" w:cs="Times New Roman"/>
          <w:bCs/>
          <w:sz w:val="22"/>
          <w:szCs w:val="22"/>
          <w:lang w:val="es-ES"/>
        </w:rPr>
        <w:t>(</w:t>
      </w:r>
      <w:r w:rsidR="007C1FDA" w:rsidRPr="007C1FDA">
        <w:rPr>
          <w:rFonts w:ascii="Times New Roman" w:hAnsi="Times New Roman" w:cs="Times New Roman"/>
          <w:b/>
          <w:sz w:val="22"/>
          <w:szCs w:val="22"/>
          <w:lang w:val="es-ES"/>
        </w:rPr>
        <w:t>creatividad del equipo</w:t>
      </w:r>
      <w:r w:rsidR="007C1FDA" w:rsidRPr="007C1FDA">
        <w:rPr>
          <w:rFonts w:ascii="Times New Roman" w:hAnsi="Times New Roman" w:cs="Times New Roman"/>
          <w:bCs/>
          <w:sz w:val="22"/>
          <w:szCs w:val="22"/>
          <w:lang w:val="es-ES"/>
        </w:rPr>
        <w:t>)</w:t>
      </w:r>
    </w:p>
    <w:p w:rsidR="00AE7B04" w:rsidRPr="007C1FDA" w:rsidRDefault="00AE7B04" w:rsidP="00AE7B04">
      <w:pPr>
        <w:pStyle w:val="Prrafodelista"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 w:rsidRPr="007C1FDA">
        <w:rPr>
          <w:rFonts w:ascii="Times New Roman" w:hAnsi="Times New Roman" w:cs="Times New Roman"/>
          <w:bCs/>
          <w:sz w:val="22"/>
          <w:szCs w:val="22"/>
          <w:lang w:val="es-ES"/>
        </w:rPr>
        <w:lastRenderedPageBreak/>
        <w:t>T-526 de 2023</w:t>
      </w:r>
      <w:r w:rsidR="007004AD" w:rsidRPr="007C1FDA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 (Yeimy Carolina Ayala Sanmiguel y Carlos Augusto Bohórquez Arias y Judith Viviana Caballero Rincón y Luz María Moreno Bolívar)</w:t>
      </w:r>
    </w:p>
    <w:p w:rsidR="00AE7B04" w:rsidRPr="007C1FDA" w:rsidRDefault="00AE7B04" w:rsidP="00AE7B04">
      <w:pPr>
        <w:pStyle w:val="Prrafodelista"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 w:rsidRPr="007C1FDA">
        <w:rPr>
          <w:rFonts w:ascii="Times New Roman" w:hAnsi="Times New Roman" w:cs="Times New Roman"/>
          <w:sz w:val="22"/>
          <w:szCs w:val="22"/>
        </w:rPr>
        <w:t>T-462 de 2018</w:t>
      </w:r>
      <w:r w:rsidR="007004AD" w:rsidRPr="007C1FDA">
        <w:rPr>
          <w:rFonts w:ascii="Times New Roman" w:hAnsi="Times New Roman" w:cs="Times New Roman"/>
          <w:sz w:val="22"/>
          <w:szCs w:val="22"/>
        </w:rPr>
        <w:t xml:space="preserve"> (Gloria Cordero Vásquez, Valentina Enciso Moreno y Diego Javier Escamilla Salas) </w:t>
      </w:r>
      <w:r w:rsidRPr="007C1FDA">
        <w:rPr>
          <w:rFonts w:ascii="Times New Roman" w:hAnsi="Times New Roman" w:cs="Times New Roman"/>
          <w:sz w:val="22"/>
          <w:szCs w:val="22"/>
        </w:rPr>
        <w:t xml:space="preserve"> </w:t>
      </w:r>
    </w:p>
    <w:p w:rsidR="00AE7B04" w:rsidRPr="007C1FDA" w:rsidRDefault="00AE7B04" w:rsidP="00AE7B04">
      <w:pPr>
        <w:pStyle w:val="Prrafodelista"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 w:rsidRPr="007C1FDA">
        <w:rPr>
          <w:rFonts w:ascii="Times New Roman" w:hAnsi="Times New Roman" w:cs="Times New Roman"/>
          <w:sz w:val="22"/>
          <w:szCs w:val="22"/>
        </w:rPr>
        <w:t xml:space="preserve"> T-028 de 2023</w:t>
      </w:r>
      <w:r w:rsidR="007004AD" w:rsidRPr="007C1FDA">
        <w:rPr>
          <w:rFonts w:ascii="Times New Roman" w:hAnsi="Times New Roman" w:cs="Times New Roman"/>
          <w:sz w:val="22"/>
          <w:szCs w:val="22"/>
        </w:rPr>
        <w:t xml:space="preserve">(Oscar Danilo Flórez Ramírez, </w:t>
      </w:r>
      <w:proofErr w:type="spellStart"/>
      <w:r w:rsidR="007004AD" w:rsidRPr="007C1FDA">
        <w:rPr>
          <w:rFonts w:ascii="Times New Roman" w:hAnsi="Times New Roman" w:cs="Times New Roman"/>
          <w:sz w:val="22"/>
          <w:szCs w:val="22"/>
        </w:rPr>
        <w:t>Eimmy</w:t>
      </w:r>
      <w:proofErr w:type="spellEnd"/>
      <w:r w:rsidR="007004AD" w:rsidRPr="007C1FDA">
        <w:rPr>
          <w:rFonts w:ascii="Times New Roman" w:hAnsi="Times New Roman" w:cs="Times New Roman"/>
          <w:sz w:val="22"/>
          <w:szCs w:val="22"/>
        </w:rPr>
        <w:t xml:space="preserve"> Karina Hernández Obregón y Leidy Lara Lizcano)</w:t>
      </w:r>
    </w:p>
    <w:p w:rsidR="00AE7B04" w:rsidRPr="007C1FDA" w:rsidRDefault="00AE7B04" w:rsidP="00AE7B04">
      <w:pPr>
        <w:pStyle w:val="Prrafodelista"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 w:rsidRPr="007C1FDA">
        <w:rPr>
          <w:rFonts w:ascii="Times New Roman" w:hAnsi="Times New Roman" w:cs="Times New Roman"/>
          <w:bCs/>
          <w:sz w:val="22"/>
          <w:szCs w:val="22"/>
          <w:lang w:val="es-ES"/>
        </w:rPr>
        <w:t>T-121 de 2024</w:t>
      </w:r>
      <w:r w:rsidR="007004AD" w:rsidRPr="007C1FDA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 (Ricardo Mosquera Cifuentes, Rocío del Pilar Otero Uribe y Ferney Rodrigo Pan Acevedo y Jenny Carolina Moreno Lozano)</w:t>
      </w:r>
    </w:p>
    <w:p w:rsidR="00AE7B04" w:rsidRPr="007C1FDA" w:rsidRDefault="00AE7B04" w:rsidP="00AE7B04">
      <w:pPr>
        <w:pStyle w:val="Prrafodelista"/>
        <w:numPr>
          <w:ilvl w:val="0"/>
          <w:numId w:val="2"/>
        </w:numPr>
        <w:spacing w:after="200" w:line="360" w:lineRule="auto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 w:rsidRPr="007C1FDA">
        <w:rPr>
          <w:rFonts w:ascii="Times New Roman" w:hAnsi="Times New Roman" w:cs="Times New Roman"/>
          <w:bCs/>
          <w:sz w:val="22"/>
          <w:szCs w:val="22"/>
          <w:lang w:val="es-ES"/>
        </w:rPr>
        <w:t>T-325 de 2023</w:t>
      </w:r>
      <w:r w:rsidR="007004AD" w:rsidRPr="007C1FDA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 (María Fernanda Ribero Pinto, María Camila Rosso </w:t>
      </w:r>
      <w:proofErr w:type="spellStart"/>
      <w:r w:rsidR="007004AD" w:rsidRPr="007C1FDA">
        <w:rPr>
          <w:rFonts w:ascii="Times New Roman" w:hAnsi="Times New Roman" w:cs="Times New Roman"/>
          <w:bCs/>
          <w:sz w:val="22"/>
          <w:szCs w:val="22"/>
          <w:lang w:val="es-ES"/>
        </w:rPr>
        <w:t>Gauta</w:t>
      </w:r>
      <w:proofErr w:type="spellEnd"/>
      <w:r w:rsidR="007004AD" w:rsidRPr="007C1FDA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 y Loren Camila Saltaren Delgado)</w:t>
      </w:r>
    </w:p>
    <w:p w:rsidR="00102065" w:rsidRDefault="00102065" w:rsidP="00102065">
      <w:pPr>
        <w:spacing w:after="200" w:line="360" w:lineRule="auto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 w:rsidRPr="007C1FDA">
        <w:rPr>
          <w:rFonts w:ascii="Times New Roman" w:hAnsi="Times New Roman" w:cs="Times New Roman"/>
          <w:bCs/>
          <w:sz w:val="22"/>
          <w:szCs w:val="22"/>
          <w:lang w:val="es-ES"/>
        </w:rPr>
        <w:t xml:space="preserve">Cualquier inquietud, estaré atenta a través de mi correo institucional </w:t>
      </w:r>
      <w:hyperlink r:id="rId7" w:history="1">
        <w:r w:rsidR="007C1FDA" w:rsidRPr="00333926">
          <w:rPr>
            <w:rStyle w:val="Hipervnculo"/>
            <w:rFonts w:ascii="Times New Roman" w:hAnsi="Times New Roman" w:cs="Times New Roman"/>
            <w:bCs/>
            <w:sz w:val="22"/>
            <w:szCs w:val="22"/>
            <w:lang w:val="es-ES"/>
          </w:rPr>
          <w:t>mvergel@unab.edu.co</w:t>
        </w:r>
      </w:hyperlink>
    </w:p>
    <w:p w:rsidR="007C1FDA" w:rsidRDefault="007C1FDA" w:rsidP="00102065">
      <w:pPr>
        <w:spacing w:after="200" w:line="360" w:lineRule="auto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</w:p>
    <w:p w:rsidR="007C1FDA" w:rsidRDefault="007C1FDA" w:rsidP="00102065">
      <w:pPr>
        <w:spacing w:after="200" w:line="360" w:lineRule="auto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>
        <w:rPr>
          <w:rFonts w:ascii="Times New Roman" w:hAnsi="Times New Roman" w:cs="Times New Roman"/>
          <w:bCs/>
          <w:sz w:val="22"/>
          <w:szCs w:val="22"/>
          <w:lang w:val="es-ES"/>
        </w:rPr>
        <w:t xml:space="preserve">Mary </w:t>
      </w:r>
      <w:proofErr w:type="spellStart"/>
      <w:r>
        <w:rPr>
          <w:rFonts w:ascii="Times New Roman" w:hAnsi="Times New Roman" w:cs="Times New Roman"/>
          <w:bCs/>
          <w:sz w:val="22"/>
          <w:szCs w:val="22"/>
          <w:lang w:val="es-ES"/>
        </w:rPr>
        <w:t>Verjel</w:t>
      </w:r>
      <w:proofErr w:type="spellEnd"/>
      <w:r>
        <w:rPr>
          <w:rFonts w:ascii="Times New Roman" w:hAnsi="Times New Roman" w:cs="Times New Roman"/>
          <w:bCs/>
          <w:sz w:val="22"/>
          <w:szCs w:val="22"/>
          <w:lang w:val="es-ES"/>
        </w:rPr>
        <w:t xml:space="preserve"> Causado</w:t>
      </w:r>
    </w:p>
    <w:p w:rsidR="007C1FDA" w:rsidRPr="007C1FDA" w:rsidRDefault="007C1FDA" w:rsidP="00102065">
      <w:pPr>
        <w:spacing w:after="200" w:line="360" w:lineRule="auto"/>
        <w:jc w:val="both"/>
        <w:rPr>
          <w:rFonts w:ascii="Times New Roman" w:hAnsi="Times New Roman" w:cs="Times New Roman"/>
          <w:bCs/>
          <w:sz w:val="22"/>
          <w:szCs w:val="22"/>
          <w:lang w:val="es-ES"/>
        </w:rPr>
      </w:pPr>
      <w:r>
        <w:rPr>
          <w:rFonts w:ascii="Times New Roman" w:hAnsi="Times New Roman" w:cs="Times New Roman"/>
          <w:bCs/>
          <w:sz w:val="22"/>
          <w:szCs w:val="22"/>
          <w:lang w:val="es-ES"/>
        </w:rPr>
        <w:t>Docente UNAB</w:t>
      </w:r>
    </w:p>
    <w:p w:rsidR="00AE7B04" w:rsidRPr="007C1FDA" w:rsidRDefault="00AE7B04">
      <w:pPr>
        <w:rPr>
          <w:rFonts w:ascii="Times New Roman" w:hAnsi="Times New Roman" w:cs="Times New Roman"/>
          <w:sz w:val="22"/>
          <w:szCs w:val="22"/>
        </w:rPr>
      </w:pPr>
    </w:p>
    <w:p w:rsidR="00AE7B04" w:rsidRPr="007C1FDA" w:rsidRDefault="00AE7B04">
      <w:pPr>
        <w:rPr>
          <w:rFonts w:ascii="Times New Roman" w:hAnsi="Times New Roman" w:cs="Times New Roman"/>
          <w:sz w:val="22"/>
          <w:szCs w:val="22"/>
        </w:rPr>
      </w:pPr>
    </w:p>
    <w:sectPr w:rsidR="00AE7B04" w:rsidRPr="007C1F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642C24"/>
    <w:multiLevelType w:val="hybridMultilevel"/>
    <w:tmpl w:val="58342D08"/>
    <w:lvl w:ilvl="0" w:tplc="3664F2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F719D4"/>
    <w:multiLevelType w:val="hybridMultilevel"/>
    <w:tmpl w:val="BC8CFA2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85CE9"/>
    <w:multiLevelType w:val="hybridMultilevel"/>
    <w:tmpl w:val="8A427970"/>
    <w:lvl w:ilvl="0" w:tplc="AB406314">
      <w:start w:val="5"/>
      <w:numFmt w:val="bullet"/>
      <w:lvlText w:val="-"/>
      <w:lvlJc w:val="left"/>
      <w:pPr>
        <w:ind w:left="1080" w:hanging="360"/>
      </w:pPr>
      <w:rPr>
        <w:rFonts w:ascii="Aptos Display" w:eastAsia="Times New Roman" w:hAnsi="Aptos Display" w:cstheme="majorHAns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D19183C"/>
    <w:multiLevelType w:val="hybridMultilevel"/>
    <w:tmpl w:val="00C83658"/>
    <w:lvl w:ilvl="0" w:tplc="67860F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0588455">
    <w:abstractNumId w:val="0"/>
  </w:num>
  <w:num w:numId="2" w16cid:durableId="1710490991">
    <w:abstractNumId w:val="3"/>
  </w:num>
  <w:num w:numId="3" w16cid:durableId="1866482771">
    <w:abstractNumId w:val="1"/>
  </w:num>
  <w:num w:numId="4" w16cid:durableId="246353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B04"/>
    <w:rsid w:val="00102065"/>
    <w:rsid w:val="001047CD"/>
    <w:rsid w:val="002B51AE"/>
    <w:rsid w:val="002B60DE"/>
    <w:rsid w:val="007004AD"/>
    <w:rsid w:val="007242C9"/>
    <w:rsid w:val="007C1FDA"/>
    <w:rsid w:val="00AA2565"/>
    <w:rsid w:val="00AE7B04"/>
    <w:rsid w:val="00CB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282BA"/>
  <w15:chartTrackingRefBased/>
  <w15:docId w15:val="{B20AC09F-0748-49CF-BF83-6407A4C43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B04"/>
  </w:style>
  <w:style w:type="paragraph" w:styleId="Ttulo1">
    <w:name w:val="heading 1"/>
    <w:basedOn w:val="Normal"/>
    <w:next w:val="Normal"/>
    <w:link w:val="Ttulo1Car"/>
    <w:uiPriority w:val="9"/>
    <w:qFormat/>
    <w:rsid w:val="00AE7B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E7B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E7B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E7B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E7B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E7B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E7B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E7B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E7B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E7B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E7B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E7B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E7B0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E7B0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E7B0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E7B0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E7B0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E7B0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E7B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E7B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E7B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E7B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E7B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E7B0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E7B0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E7B0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E7B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E7B0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E7B0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E7B04"/>
    <w:rPr>
      <w:color w:val="467886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AE7B04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7C1FDA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B51AE"/>
    <w:pPr>
      <w:spacing w:after="0" w:line="240" w:lineRule="auto"/>
    </w:pPr>
    <w:rPr>
      <w:rFonts w:eastAsiaTheme="minorEastAsia"/>
      <w:kern w:val="0"/>
      <w:sz w:val="20"/>
      <w:szCs w:val="20"/>
      <w:lang w:val="es-ES_tradnl" w:eastAsia="es-ES"/>
      <w14:ligatures w14:val="none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B51AE"/>
    <w:rPr>
      <w:rFonts w:eastAsiaTheme="minorEastAsia"/>
      <w:kern w:val="0"/>
      <w:sz w:val="20"/>
      <w:szCs w:val="20"/>
      <w:lang w:val="es-ES_tradnl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vergel@unab.edu.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rteidh.or.cr/docs/casos/articulos/seriec_242_esp.pdf" TargetMode="External"/><Relationship Id="rId5" Type="http://schemas.openxmlformats.org/officeDocument/2006/relationships/hyperlink" Target="mailto:mvergel@unab.edu.c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801</Words>
  <Characters>4410</Characters>
  <Application>Microsoft Office Word</Application>
  <DocSecurity>0</DocSecurity>
  <Lines>36</Lines>
  <Paragraphs>10</Paragraphs>
  <ScaleCrop>false</ScaleCrop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VERJEL CAUSADO</dc:creator>
  <cp:keywords/>
  <dc:description/>
  <cp:lastModifiedBy>MARY VERJEL CAUSADO</cp:lastModifiedBy>
  <cp:revision>7</cp:revision>
  <dcterms:created xsi:type="dcterms:W3CDTF">2025-07-22T22:54:00Z</dcterms:created>
  <dcterms:modified xsi:type="dcterms:W3CDTF">2025-07-22T23:20:00Z</dcterms:modified>
</cp:coreProperties>
</file>